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B4B" w:rsidRDefault="00455B4B" w:rsidP="00D36714">
      <w:pPr>
        <w:spacing w:line="480" w:lineRule="auto"/>
        <w:ind w:firstLine="720"/>
        <w:contextualSpacing/>
        <w:jc w:val="center"/>
        <w:rPr>
          <w:rFonts w:ascii="Times New Roman" w:hAnsi="Times New Roman" w:cs="Times New Roman"/>
          <w:sz w:val="24"/>
          <w:szCs w:val="24"/>
        </w:rPr>
      </w:pPr>
    </w:p>
    <w:p w:rsidR="006E7E14" w:rsidRDefault="006E7E14" w:rsidP="00455B4B">
      <w:pPr>
        <w:spacing w:line="480" w:lineRule="auto"/>
        <w:ind w:firstLine="720"/>
        <w:contextualSpacing/>
        <w:jc w:val="center"/>
        <w:rPr>
          <w:rFonts w:ascii="Times New Roman" w:hAnsi="Times New Roman" w:cs="Times New Roman"/>
          <w:sz w:val="24"/>
          <w:szCs w:val="24"/>
        </w:rPr>
      </w:pPr>
    </w:p>
    <w:p w:rsidR="00455B4B" w:rsidRDefault="00455B4B" w:rsidP="00455B4B">
      <w:pPr>
        <w:spacing w:line="480" w:lineRule="auto"/>
        <w:ind w:firstLine="720"/>
        <w:contextualSpacing/>
        <w:jc w:val="center"/>
        <w:rPr>
          <w:rFonts w:ascii="Times New Roman" w:hAnsi="Times New Roman" w:cs="Times New Roman"/>
          <w:sz w:val="24"/>
          <w:szCs w:val="24"/>
        </w:rPr>
      </w:pPr>
    </w:p>
    <w:p w:rsidR="00455B4B" w:rsidRPr="006E7E14" w:rsidRDefault="00455B4B" w:rsidP="006E7E14">
      <w:pPr>
        <w:spacing w:after="0"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t>Carlsberg in Emerging Market Case Study</w:t>
      </w:r>
    </w:p>
    <w:p w:rsidR="006E7E14" w:rsidRDefault="006E7E14" w:rsidP="006E7E14">
      <w:pPr>
        <w:spacing w:after="0" w:line="480" w:lineRule="auto"/>
        <w:contextualSpacing/>
        <w:jc w:val="center"/>
        <w:rPr>
          <w:rFonts w:ascii="Times New Roman" w:hAnsi="Times New Roman" w:cs="Times New Roman"/>
          <w:sz w:val="24"/>
          <w:szCs w:val="24"/>
        </w:rPr>
      </w:pPr>
    </w:p>
    <w:p w:rsidR="006E7E14" w:rsidRDefault="006E7E14" w:rsidP="006E7E14">
      <w:pPr>
        <w:spacing w:after="0" w:line="480" w:lineRule="auto"/>
        <w:contextualSpacing/>
        <w:jc w:val="center"/>
        <w:rPr>
          <w:rFonts w:ascii="Times New Roman" w:hAnsi="Times New Roman" w:cs="Times New Roman"/>
          <w:sz w:val="24"/>
          <w:szCs w:val="24"/>
        </w:rPr>
      </w:pPr>
    </w:p>
    <w:p w:rsidR="006E7E14" w:rsidRDefault="006E7E14" w:rsidP="006E7E14">
      <w:pPr>
        <w:spacing w:after="0" w:line="480" w:lineRule="auto"/>
        <w:contextualSpacing/>
        <w:jc w:val="center"/>
        <w:rPr>
          <w:rFonts w:ascii="Times New Roman" w:hAnsi="Times New Roman" w:cs="Times New Roman"/>
          <w:sz w:val="24"/>
          <w:szCs w:val="24"/>
        </w:rPr>
      </w:pPr>
    </w:p>
    <w:p w:rsidR="00455B4B" w:rsidRDefault="00455B4B" w:rsidP="006E7E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55B4B" w:rsidRDefault="00455B4B" w:rsidP="006E7E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6E7E14" w:rsidRDefault="006E7E14" w:rsidP="006E7E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455B4B" w:rsidRDefault="00455B4B" w:rsidP="006E7E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55B4B" w:rsidRDefault="00455B4B" w:rsidP="00455B4B">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455B4B" w:rsidRDefault="00455B4B" w:rsidP="00D36714">
      <w:pPr>
        <w:spacing w:line="480" w:lineRule="auto"/>
        <w:ind w:firstLine="720"/>
        <w:contextualSpacing/>
        <w:jc w:val="center"/>
        <w:rPr>
          <w:rFonts w:ascii="Times New Roman" w:hAnsi="Times New Roman" w:cs="Times New Roman"/>
          <w:sz w:val="24"/>
          <w:szCs w:val="24"/>
        </w:rPr>
      </w:pPr>
    </w:p>
    <w:p w:rsidR="006E7E14" w:rsidRDefault="006E7E14" w:rsidP="00D36714">
      <w:pPr>
        <w:spacing w:line="480" w:lineRule="auto"/>
        <w:ind w:firstLine="720"/>
        <w:contextualSpacing/>
        <w:jc w:val="center"/>
        <w:rPr>
          <w:rFonts w:ascii="Times New Roman" w:hAnsi="Times New Roman" w:cs="Times New Roman"/>
          <w:sz w:val="24"/>
          <w:szCs w:val="24"/>
        </w:rPr>
      </w:pPr>
    </w:p>
    <w:p w:rsidR="006E7E14" w:rsidRDefault="006E7E14" w:rsidP="00D36714">
      <w:pPr>
        <w:spacing w:line="480" w:lineRule="auto"/>
        <w:ind w:firstLine="720"/>
        <w:contextualSpacing/>
        <w:jc w:val="center"/>
        <w:rPr>
          <w:rFonts w:ascii="Times New Roman" w:hAnsi="Times New Roman" w:cs="Times New Roman"/>
          <w:sz w:val="24"/>
          <w:szCs w:val="24"/>
        </w:rPr>
      </w:pPr>
    </w:p>
    <w:p w:rsidR="006E7E14" w:rsidRDefault="006E7E14" w:rsidP="00D36714">
      <w:pPr>
        <w:spacing w:line="480" w:lineRule="auto"/>
        <w:ind w:firstLine="720"/>
        <w:contextualSpacing/>
        <w:jc w:val="center"/>
        <w:rPr>
          <w:rFonts w:ascii="Times New Roman" w:hAnsi="Times New Roman" w:cs="Times New Roman"/>
          <w:sz w:val="24"/>
          <w:szCs w:val="24"/>
        </w:rPr>
      </w:pPr>
    </w:p>
    <w:p w:rsidR="002B5816" w:rsidRPr="006E7E14" w:rsidRDefault="002B5816" w:rsidP="006E7E14">
      <w:pPr>
        <w:spacing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lastRenderedPageBreak/>
        <w:t>Carlsberg in Emerging Market</w:t>
      </w:r>
    </w:p>
    <w:p w:rsidR="006D46F0" w:rsidRDefault="006D46F0" w:rsidP="00D36714">
      <w:pPr>
        <w:spacing w:line="480" w:lineRule="auto"/>
        <w:ind w:firstLine="720"/>
        <w:contextualSpacing/>
        <w:rPr>
          <w:rFonts w:ascii="Times New Roman" w:hAnsi="Times New Roman" w:cs="Times New Roman"/>
          <w:sz w:val="24"/>
          <w:szCs w:val="24"/>
        </w:rPr>
      </w:pPr>
      <w:r w:rsidRPr="006D46F0">
        <w:rPr>
          <w:rFonts w:ascii="Times New Roman" w:hAnsi="Times New Roman" w:cs="Times New Roman"/>
          <w:sz w:val="24"/>
          <w:szCs w:val="24"/>
        </w:rPr>
        <w:t>The five largest breweries in the world, i.e., InBev, SABMiller, Anheuser-Busch, Heineken, and Carlsberg, controlled the beer market in 2007. Due to changes in beer drinking behavio</w:t>
      </w:r>
      <w:r>
        <w:rPr>
          <w:rFonts w:ascii="Times New Roman" w:hAnsi="Times New Roman" w:cs="Times New Roman"/>
          <w:sz w:val="24"/>
          <w:szCs w:val="24"/>
        </w:rPr>
        <w:t>u</w:t>
      </w:r>
      <w:r w:rsidRPr="006D46F0">
        <w:rPr>
          <w:rFonts w:ascii="Times New Roman" w:hAnsi="Times New Roman" w:cs="Times New Roman"/>
          <w:sz w:val="24"/>
          <w:szCs w:val="24"/>
        </w:rPr>
        <w:t>r, and increased production costs, the numbers of breweries continuously declined. Also, the growing health awareness and increased competition between wine and spirits in European and American markets caused the decline. The booming markets for Eastern Europe and Asian beer lead to the need for market expansion and penetration looking for economies of scale. Acquisition and joint ventures with local firms were the preferred entry modes for the foreign markets, thanks to local brands, distribution networks, and knowledge of the local market.</w:t>
      </w:r>
    </w:p>
    <w:p w:rsidR="006D46F0" w:rsidRPr="006E7E14" w:rsidRDefault="006D46F0" w:rsidP="006E7E14">
      <w:pPr>
        <w:spacing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t>Carlsberg Background</w:t>
      </w:r>
    </w:p>
    <w:p w:rsidR="00A84F1C" w:rsidRDefault="006A0D81" w:rsidP="00D36714">
      <w:pPr>
        <w:spacing w:line="480" w:lineRule="auto"/>
        <w:ind w:firstLine="720"/>
        <w:contextualSpacing/>
        <w:rPr>
          <w:rFonts w:ascii="Times New Roman" w:hAnsi="Times New Roman" w:cs="Times New Roman"/>
          <w:sz w:val="24"/>
          <w:szCs w:val="24"/>
        </w:rPr>
      </w:pPr>
      <w:r w:rsidRPr="00D36714">
        <w:rPr>
          <w:rFonts w:ascii="Times New Roman" w:hAnsi="Times New Roman" w:cs="Times New Roman"/>
          <w:sz w:val="24"/>
          <w:szCs w:val="24"/>
        </w:rPr>
        <w:t>Originally from Copenhagen, Denmark, Carlsberg sells beer in more than 150 countries currently and is the fifth-largest brewing company in the world.   Carlsberg intends to be the first consumers' option through increasing profitability and geographical region in an increasingly consolidated global industry. In the context of a single comprehensive strategy, the company has invested in the Chinese and Russian markets: to succeed in the long term in Asia, maintaining high returns from Eastern Europe. Although its vision for geographical expansion was too narrower due to low interest in the African countries, Carlsberg has become a global company by entering these two emerging markets, which grows by understanding the characteristics of each of the markets in which it operates.</w:t>
      </w:r>
    </w:p>
    <w:p w:rsidR="00796159" w:rsidRDefault="006D46F0" w:rsidP="00796159">
      <w:pPr>
        <w:spacing w:line="480" w:lineRule="auto"/>
        <w:ind w:firstLine="720"/>
        <w:contextualSpacing/>
        <w:rPr>
          <w:rFonts w:ascii="Times New Roman" w:hAnsi="Times New Roman" w:cs="Times New Roman"/>
          <w:sz w:val="24"/>
          <w:szCs w:val="24"/>
        </w:rPr>
      </w:pPr>
      <w:r w:rsidRPr="006D46F0">
        <w:rPr>
          <w:rFonts w:ascii="Times New Roman" w:hAnsi="Times New Roman" w:cs="Times New Roman"/>
          <w:sz w:val="24"/>
          <w:szCs w:val="24"/>
        </w:rPr>
        <w:t xml:space="preserve">Carlsberg didn't do this well in 2000 and was thought of as an assumption for larger breweries. Consequently, it merged into Carlsberg Breweries with Norwegian Orkla ASA. 60% were owned by Carlsberg and 40% by Orkla and 50 percent by BHH. In 2004, however, </w:t>
      </w:r>
      <w:r w:rsidRPr="006D46F0">
        <w:rPr>
          <w:rFonts w:ascii="Times New Roman" w:hAnsi="Times New Roman" w:cs="Times New Roman"/>
          <w:sz w:val="24"/>
          <w:szCs w:val="24"/>
        </w:rPr>
        <w:lastRenderedPageBreak/>
        <w:t>Carlsberg purchased Orkla for debt from the merger. Carlsberg's main shareholder is the 51% shareholder of the Carlsberg Foundation</w:t>
      </w:r>
      <w:r>
        <w:rPr>
          <w:rFonts w:ascii="Times New Roman" w:hAnsi="Times New Roman" w:cs="Times New Roman"/>
          <w:sz w:val="24"/>
          <w:szCs w:val="24"/>
        </w:rPr>
        <w:t>,</w:t>
      </w:r>
      <w:r w:rsidRPr="006D46F0">
        <w:rPr>
          <w:rFonts w:ascii="Times New Roman" w:hAnsi="Times New Roman" w:cs="Times New Roman"/>
          <w:sz w:val="24"/>
          <w:szCs w:val="24"/>
        </w:rPr>
        <w:t xml:space="preserve"> which prevented acquisition capital and prohibit</w:t>
      </w:r>
      <w:r>
        <w:rPr>
          <w:rFonts w:ascii="Times New Roman" w:hAnsi="Times New Roman" w:cs="Times New Roman"/>
          <w:sz w:val="24"/>
          <w:szCs w:val="24"/>
        </w:rPr>
        <w:t>ed</w:t>
      </w:r>
      <w:r w:rsidRPr="006D46F0">
        <w:rPr>
          <w:rFonts w:ascii="Times New Roman" w:hAnsi="Times New Roman" w:cs="Times New Roman"/>
          <w:sz w:val="24"/>
          <w:szCs w:val="24"/>
        </w:rPr>
        <w:t xml:space="preserve"> mergers with foreign breweries.</w:t>
      </w:r>
      <w:r w:rsidR="00796159">
        <w:rPr>
          <w:rFonts w:ascii="Times New Roman" w:hAnsi="Times New Roman" w:cs="Times New Roman"/>
          <w:sz w:val="24"/>
          <w:szCs w:val="24"/>
        </w:rPr>
        <w:t xml:space="preserve"> However, </w:t>
      </w:r>
      <w:r w:rsidR="00796159" w:rsidRPr="00796159">
        <w:rPr>
          <w:rFonts w:ascii="Times New Roman" w:hAnsi="Times New Roman" w:cs="Times New Roman"/>
          <w:sz w:val="24"/>
          <w:szCs w:val="24"/>
        </w:rPr>
        <w:t>In 2007, Orkla bought back its shares, making the foundation to own 25% of Carlsberg.</w:t>
      </w:r>
    </w:p>
    <w:p w:rsidR="00796159" w:rsidRPr="00D36714" w:rsidRDefault="00796159" w:rsidP="00D36714">
      <w:pPr>
        <w:spacing w:line="480" w:lineRule="auto"/>
        <w:ind w:firstLine="720"/>
        <w:contextualSpacing/>
        <w:rPr>
          <w:rFonts w:ascii="Times New Roman" w:hAnsi="Times New Roman" w:cs="Times New Roman"/>
          <w:sz w:val="24"/>
          <w:szCs w:val="24"/>
        </w:rPr>
      </w:pPr>
      <w:r w:rsidRPr="00796159">
        <w:rPr>
          <w:rFonts w:ascii="Times New Roman" w:hAnsi="Times New Roman" w:cs="Times New Roman"/>
          <w:sz w:val="24"/>
          <w:szCs w:val="24"/>
        </w:rPr>
        <w:t>Additionally, in 2008 Carlsberg became the fifth largest brewery company in the world in terms of volume production. In the same year, Carlsberg and Heineken acquired a  Scottish&amp; Newcastle, the largest UK brewery company. The acquisition gave Heineken the control while   Carlsberg obtained the rest 50% of the BHH. </w:t>
      </w:r>
    </w:p>
    <w:p w:rsidR="00A84F1C" w:rsidRPr="006E7E14" w:rsidRDefault="006A0D81" w:rsidP="006E7E14">
      <w:pPr>
        <w:spacing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t>Entering China and Russia</w:t>
      </w:r>
    </w:p>
    <w:p w:rsidR="00A84F1C" w:rsidRPr="00D36714" w:rsidRDefault="006A0D81" w:rsidP="00D36714">
      <w:pPr>
        <w:spacing w:line="480" w:lineRule="auto"/>
        <w:ind w:firstLine="720"/>
        <w:contextualSpacing/>
        <w:rPr>
          <w:rFonts w:ascii="Times New Roman" w:hAnsi="Times New Roman" w:cs="Times New Roman"/>
          <w:sz w:val="24"/>
          <w:szCs w:val="24"/>
        </w:rPr>
      </w:pPr>
      <w:r w:rsidRPr="00D36714">
        <w:rPr>
          <w:rFonts w:ascii="Times New Roman" w:hAnsi="Times New Roman" w:cs="Times New Roman"/>
          <w:sz w:val="24"/>
          <w:szCs w:val="24"/>
        </w:rPr>
        <w:t xml:space="preserve">The Western European markets made the most significant Carlsbergs revenues of 66% in 2007. They became an area with comparatively small projected economic growth prospects of 2.5% per annum as opposed to 8% in China. Therefore, Carlsberg needed to establish a policy that would enable a reliable, long-term, and short-term global objective. Thus, the company decided to invest in the Asian and East European markets in China and Russia as significant players in growth. </w:t>
      </w:r>
    </w:p>
    <w:p w:rsidR="00A84F1C" w:rsidRPr="00D36714" w:rsidRDefault="006A0D81" w:rsidP="00D36714">
      <w:pPr>
        <w:spacing w:line="480" w:lineRule="auto"/>
        <w:ind w:firstLine="720"/>
        <w:contextualSpacing/>
        <w:rPr>
          <w:rFonts w:ascii="Times New Roman" w:hAnsi="Times New Roman" w:cs="Times New Roman"/>
          <w:sz w:val="24"/>
          <w:szCs w:val="24"/>
        </w:rPr>
      </w:pPr>
      <w:r w:rsidRPr="00D36714">
        <w:rPr>
          <w:rFonts w:ascii="Times New Roman" w:hAnsi="Times New Roman" w:cs="Times New Roman"/>
          <w:sz w:val="24"/>
          <w:szCs w:val="24"/>
        </w:rPr>
        <w:t xml:space="preserve">The majority of international brewing companies joined the business by purchasing regional brand shares in the eastern part of the world where sales prices were higher. Thus, starting in the West meant sells cheaper companies in five to 10 years without anticipating national sales, but it also said rising in a world where market trust is vital.The entry to Russia, by contrast, was a quick-growth decision. Russia already had Carlsberg's required infrastructure for prosperity in the market. Carlsberg was a market leader with the acquisition of the Baltic Beverages Holding (BBH). BBH used a system for distributing foreign brands, e.g., Carlsberg Pilsner and Tubourg, to introduce them in the Russian market. Carlsberg generated substantial </w:t>
      </w:r>
      <w:r w:rsidRPr="00D36714">
        <w:rPr>
          <w:rFonts w:ascii="Times New Roman" w:hAnsi="Times New Roman" w:cs="Times New Roman"/>
          <w:sz w:val="24"/>
          <w:szCs w:val="24"/>
        </w:rPr>
        <w:lastRenderedPageBreak/>
        <w:t>revenue, later representing approximately 75% of the sales in Eastern Europe in 2015, due to its low costs to start operations within the country and the synergetic benefits that emerged from BBH's distribution planning.</w:t>
      </w:r>
    </w:p>
    <w:p w:rsidR="00A84F1C" w:rsidRPr="006E7E14" w:rsidRDefault="006A0D81" w:rsidP="006E7E14">
      <w:pPr>
        <w:spacing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t>Carlsberg</w:t>
      </w:r>
      <w:r w:rsidR="00F30F52" w:rsidRPr="006E7E14">
        <w:rPr>
          <w:rFonts w:ascii="Times New Roman" w:hAnsi="Times New Roman" w:cs="Times New Roman"/>
          <w:b/>
          <w:sz w:val="24"/>
          <w:szCs w:val="24"/>
        </w:rPr>
        <w:t>'</w:t>
      </w:r>
      <w:r w:rsidRPr="006E7E14">
        <w:rPr>
          <w:rFonts w:ascii="Times New Roman" w:hAnsi="Times New Roman" w:cs="Times New Roman"/>
          <w:b/>
          <w:sz w:val="24"/>
          <w:szCs w:val="24"/>
        </w:rPr>
        <w:t>s Globalization</w:t>
      </w:r>
    </w:p>
    <w:p w:rsidR="00A84F1C" w:rsidRPr="00D36714" w:rsidRDefault="006A0D81" w:rsidP="00D36714">
      <w:pPr>
        <w:spacing w:line="480" w:lineRule="auto"/>
        <w:ind w:firstLine="720"/>
        <w:contextualSpacing/>
        <w:rPr>
          <w:rFonts w:ascii="Times New Roman" w:hAnsi="Times New Roman" w:cs="Times New Roman"/>
          <w:sz w:val="24"/>
          <w:szCs w:val="24"/>
        </w:rPr>
      </w:pPr>
      <w:r w:rsidRPr="00D36714">
        <w:rPr>
          <w:rFonts w:ascii="Times New Roman" w:hAnsi="Times New Roman" w:cs="Times New Roman"/>
          <w:sz w:val="24"/>
          <w:szCs w:val="24"/>
        </w:rPr>
        <w:t>The industrialization strategy of Carlsberg intended to concentrate all the company's efforts on three different regions: Western Europe, which accounted for 2/3 of the company's sales in 2007, Eastern Europe, and Asia, which was the main target of long-term development. Though the Carlsberg strategy worked, it is assumed that Carlsberg was incapable of becoming a truly global company. The basis of this argument is on the assumption that other big breweries had lost their markets in North and South America and that African markets were not remarkably attractive</w:t>
      </w:r>
      <w:r w:rsidR="000F2D0E">
        <w:rPr>
          <w:rFonts w:ascii="Times New Roman" w:hAnsi="Times New Roman" w:cs="Times New Roman"/>
          <w:sz w:val="24"/>
          <w:szCs w:val="24"/>
        </w:rPr>
        <w:fldChar w:fldCharType="begin"/>
      </w:r>
      <w:r w:rsidR="00455B4B">
        <w:rPr>
          <w:rFonts w:ascii="Times New Roman" w:hAnsi="Times New Roman" w:cs="Times New Roman"/>
          <w:sz w:val="24"/>
          <w:szCs w:val="24"/>
        </w:rPr>
        <w:instrText xml:space="preserve"> ADDIN ZOTERO_ITEM CSL_CITATION {"citationID":"oQyzOEkb","properties":{"formattedCitation":"(Gammelgaard &amp; D\\uc0\\u246{}rrenb\\uc0\\u228{}cher, 2013)","plainCitation":"(Gammelgaard &amp; Dörrenbächer, 2013)","noteIndex":0},"citationItems":[{"id":183,"uris":["http://zotero.org/users/6263337/items/WZV47TTL"],"uri":["http://zotero.org/users/6263337/items/WZV47TTL"],"itemData":{"id":183,"type":"book","abstract":"‘The individual contributions in this volume paint a varied and rich picture of strategies and rivalries, the role of environments and institutions, leadership and also customer approaches in both global and local brewery industry. Some of the analysed phenomena are more standard to an IB audience, like consolidation, technological development, and shifts in global markets, but they get a specific flavor and color through this industry focus, while other topics definitely seem more specific (like “Bierstrasse” on Mallorca). For readers with good taste.’– Rian Drogendijk, Uppsala University, Sweden","ISBN":"978-1-78100-635-1","language":"en","note":"Google-Books-ID: 4f4BAQAAQBAJ","number-of-pages":"353","publisher":"Edward Elgar Publishing","source":"Google Books","title":"The Global Brewery Industry","author":[{"family":"Gammelgaard","given":"Jens"},{"family":"Dörrenbächer","given":"Christoph"}],"issued":{"date-parts":[["2013",1,1]]}}}],"schema":"https://github.com/citation-style-language/schema/raw/master/csl-citation.json"} </w:instrText>
      </w:r>
      <w:r w:rsidR="000F2D0E">
        <w:rPr>
          <w:rFonts w:ascii="Times New Roman" w:hAnsi="Times New Roman" w:cs="Times New Roman"/>
          <w:sz w:val="24"/>
          <w:szCs w:val="24"/>
        </w:rPr>
        <w:fldChar w:fldCharType="separate"/>
      </w:r>
      <w:r w:rsidR="00455B4B" w:rsidRPr="00455B4B">
        <w:rPr>
          <w:rFonts w:ascii="Times New Roman" w:hAnsi="Times New Roman" w:cs="Times New Roman"/>
          <w:sz w:val="24"/>
          <w:szCs w:val="24"/>
        </w:rPr>
        <w:t>(Gammelgaard&amp;Dörrenbächer, 2013)</w:t>
      </w:r>
      <w:r w:rsidR="000F2D0E">
        <w:rPr>
          <w:rFonts w:ascii="Times New Roman" w:hAnsi="Times New Roman" w:cs="Times New Roman"/>
          <w:sz w:val="24"/>
          <w:szCs w:val="24"/>
        </w:rPr>
        <w:fldChar w:fldCharType="end"/>
      </w:r>
      <w:r w:rsidRPr="00D36714">
        <w:rPr>
          <w:rFonts w:ascii="Times New Roman" w:hAnsi="Times New Roman" w:cs="Times New Roman"/>
          <w:sz w:val="24"/>
          <w:szCs w:val="24"/>
        </w:rPr>
        <w:t>. That could be the case, but overall generalization still exists. Like Asia, investing in African, e.g., South Africa, which is an emerging economy, may well be fruitful. While the investment is likely to be similar to that in China, Carlsberg could establish a further market where they would surpass the other companies.</w:t>
      </w:r>
    </w:p>
    <w:p w:rsidR="00A84F1C" w:rsidRPr="006E7E14" w:rsidRDefault="006A0D81" w:rsidP="006E7E14">
      <w:pPr>
        <w:spacing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t>Brand Management for Next Steps</w:t>
      </w:r>
    </w:p>
    <w:p w:rsidR="00A84F1C" w:rsidRPr="00D36714" w:rsidRDefault="006A0D81" w:rsidP="00D36714">
      <w:pPr>
        <w:spacing w:line="480" w:lineRule="auto"/>
        <w:ind w:firstLine="720"/>
        <w:contextualSpacing/>
        <w:rPr>
          <w:rFonts w:ascii="Times New Roman" w:hAnsi="Times New Roman" w:cs="Times New Roman"/>
          <w:sz w:val="24"/>
          <w:szCs w:val="24"/>
        </w:rPr>
      </w:pPr>
      <w:r w:rsidRPr="00D36714">
        <w:rPr>
          <w:rFonts w:ascii="Times New Roman" w:hAnsi="Times New Roman" w:cs="Times New Roman"/>
          <w:sz w:val="24"/>
          <w:szCs w:val="24"/>
        </w:rPr>
        <w:t>Carlsberg is a well-established company that benefits from global operations in three distinct regions. However, the company can not develop a standardized product to benefit as one of the significant competitive advantages. Instead, it is focused on local preference to build a consumer relationship.</w:t>
      </w:r>
      <w:r w:rsidR="00D36714" w:rsidRPr="00D36714">
        <w:rPr>
          <w:rFonts w:ascii="Times New Roman" w:hAnsi="Times New Roman" w:cs="Times New Roman"/>
          <w:sz w:val="24"/>
          <w:szCs w:val="24"/>
        </w:rPr>
        <w:t xml:space="preserve"> For example, China has high entry barriers to a challenging market</w:t>
      </w:r>
      <w:r w:rsidRPr="00D36714">
        <w:rPr>
          <w:rStyle w:val="muitypography-root"/>
          <w:rFonts w:ascii="Times New Roman" w:hAnsi="Times New Roman" w:cs="Times New Roman"/>
          <w:color w:val="252525"/>
          <w:sz w:val="24"/>
          <w:szCs w:val="24"/>
          <w:shd w:val="clear" w:color="auto" w:fill="EDFBFF"/>
        </w:rPr>
        <w:t>.</w:t>
      </w:r>
      <w:r w:rsidRPr="00D36714">
        <w:rPr>
          <w:rStyle w:val="muitypography-root"/>
          <w:rFonts w:ascii="Times New Roman" w:hAnsi="Times New Roman" w:cs="Times New Roman"/>
          <w:color w:val="252525"/>
          <w:sz w:val="24"/>
          <w:szCs w:val="24"/>
          <w:shd w:val="clear" w:color="auto" w:fill="FFFFFF"/>
        </w:rPr>
        <w:t xml:space="preserve"> It can be helpful for Carlsberg to comprehend the country not only as a sales target but also as a production cent</w:t>
      </w:r>
      <w:r w:rsidR="006D46F0">
        <w:rPr>
          <w:rStyle w:val="muitypography-root"/>
          <w:rFonts w:ascii="Times New Roman" w:hAnsi="Times New Roman" w:cs="Times New Roman"/>
          <w:color w:val="252525"/>
          <w:sz w:val="24"/>
          <w:szCs w:val="24"/>
          <w:shd w:val="clear" w:color="auto" w:fill="FFFFFF"/>
        </w:rPr>
        <w:t>re</w:t>
      </w:r>
      <w:r w:rsidRPr="00D36714">
        <w:rPr>
          <w:rStyle w:val="muitypography-root"/>
          <w:rFonts w:ascii="Times New Roman" w:hAnsi="Times New Roman" w:cs="Times New Roman"/>
          <w:color w:val="252525"/>
          <w:sz w:val="24"/>
          <w:szCs w:val="24"/>
          <w:shd w:val="clear" w:color="auto" w:fill="FFFFFF"/>
        </w:rPr>
        <w:t xml:space="preserve">. Often, the Chinese Government creates protection rules which make it difficult for foreign companies in the country to prosper. Carlsberg expects to make beers sold in China from as many local resources as possible, at every level of the value chain, from the raw </w:t>
      </w:r>
      <w:r w:rsidRPr="00D36714">
        <w:rPr>
          <w:rStyle w:val="muitypography-root"/>
          <w:rFonts w:ascii="Times New Roman" w:hAnsi="Times New Roman" w:cs="Times New Roman"/>
          <w:color w:val="252525"/>
          <w:sz w:val="24"/>
          <w:szCs w:val="24"/>
          <w:shd w:val="clear" w:color="auto" w:fill="FFFFFF"/>
        </w:rPr>
        <w:lastRenderedPageBreak/>
        <w:t>materials to the workforce</w:t>
      </w:r>
      <w:r w:rsidRPr="00D36714">
        <w:rPr>
          <w:rFonts w:ascii="Times New Roman" w:hAnsi="Times New Roman" w:cs="Times New Roman"/>
          <w:sz w:val="24"/>
          <w:szCs w:val="24"/>
        </w:rPr>
        <w:t>. It can be useful to prove that the company creates an economic impact in many ways, e.g., by creating jobs, developing a beneficial relationship with the Government, and also promoting the brand between customers who tend to value the products produced in their countries more.</w:t>
      </w:r>
    </w:p>
    <w:p w:rsidR="00466955" w:rsidRDefault="006A0D81" w:rsidP="00D36714">
      <w:pPr>
        <w:spacing w:line="480" w:lineRule="auto"/>
        <w:ind w:firstLine="720"/>
        <w:contextualSpacing/>
        <w:rPr>
          <w:rFonts w:ascii="Times New Roman" w:hAnsi="Times New Roman" w:cs="Times New Roman"/>
          <w:sz w:val="24"/>
          <w:szCs w:val="24"/>
        </w:rPr>
      </w:pPr>
      <w:r w:rsidRPr="00D36714">
        <w:rPr>
          <w:rFonts w:ascii="Times New Roman" w:hAnsi="Times New Roman" w:cs="Times New Roman"/>
          <w:sz w:val="24"/>
          <w:szCs w:val="24"/>
        </w:rPr>
        <w:t>The decision by Carlsberg to join both China and Russia was an effective strategy for using emerging economies as global businesses to invest. While every country represents a series of opportunities and dangers, Carlsberg is invited to overcome its assumed failure to be global and to expand markets across Europe. The company is invited to the synergies that emerged at the company level, i.e., to invest resources for developing the Chinese market based on the financial stability that Russia's high returns made possible.</w:t>
      </w:r>
    </w:p>
    <w:p w:rsidR="00D36714" w:rsidRPr="006E7E14" w:rsidRDefault="00D36714" w:rsidP="006E7E14">
      <w:pPr>
        <w:spacing w:line="480" w:lineRule="auto"/>
        <w:contextualSpacing/>
        <w:jc w:val="center"/>
        <w:rPr>
          <w:rFonts w:ascii="Times New Roman" w:hAnsi="Times New Roman" w:cs="Times New Roman"/>
          <w:b/>
          <w:sz w:val="24"/>
          <w:szCs w:val="24"/>
        </w:rPr>
      </w:pPr>
      <w:r w:rsidRPr="006E7E14">
        <w:rPr>
          <w:rFonts w:ascii="Times New Roman" w:hAnsi="Times New Roman" w:cs="Times New Roman"/>
          <w:b/>
          <w:sz w:val="24"/>
          <w:szCs w:val="24"/>
        </w:rPr>
        <w:t>Conclusion</w:t>
      </w:r>
    </w:p>
    <w:p w:rsidR="00D36714" w:rsidRDefault="00D36714" w:rsidP="00D36714">
      <w:pPr>
        <w:spacing w:line="480" w:lineRule="auto"/>
        <w:ind w:firstLine="720"/>
        <w:contextualSpacing/>
        <w:rPr>
          <w:rFonts w:ascii="Times New Roman" w:hAnsi="Times New Roman" w:cs="Times New Roman"/>
          <w:color w:val="000000"/>
          <w:sz w:val="24"/>
          <w:szCs w:val="24"/>
          <w:shd w:val="clear" w:color="auto" w:fill="FFFFFF"/>
        </w:rPr>
      </w:pPr>
      <w:r w:rsidRPr="00D36714">
        <w:rPr>
          <w:rFonts w:ascii="Times New Roman" w:hAnsi="Times New Roman" w:cs="Times New Roman"/>
          <w:color w:val="000000"/>
          <w:sz w:val="24"/>
          <w:szCs w:val="24"/>
          <w:shd w:val="clear" w:color="auto" w:fill="FFFFFF"/>
        </w:rPr>
        <w:t>Investment in Chinese and Russian markets contributes to Carlsberg</w:t>
      </w:r>
      <w:r w:rsidR="002B5816">
        <w:rPr>
          <w:rFonts w:ascii="Times New Roman" w:hAnsi="Times New Roman" w:cs="Times New Roman"/>
          <w:color w:val="000000"/>
          <w:sz w:val="24"/>
          <w:szCs w:val="24"/>
          <w:shd w:val="clear" w:color="auto" w:fill="FFFFFF"/>
        </w:rPr>
        <w:t>'s</w:t>
      </w:r>
      <w:r w:rsidRPr="00D36714">
        <w:rPr>
          <w:rFonts w:ascii="Times New Roman" w:hAnsi="Times New Roman" w:cs="Times New Roman"/>
          <w:color w:val="000000"/>
          <w:sz w:val="24"/>
          <w:szCs w:val="24"/>
          <w:shd w:val="clear" w:color="auto" w:fill="FFFFFF"/>
        </w:rPr>
        <w:t> long-term success in Asia while retaining high Eastern Europe returns. Although her perspective on geographic expansion was too small because of low interest in African countries, by entering these two emerging markets, Carlsberg has become a global company. The Carlsberg industrialization strategy was intended to concentrate its entire effort in three different regions: Western Europe, Eastern Europe</w:t>
      </w:r>
      <w:r>
        <w:rPr>
          <w:rFonts w:ascii="Times New Roman" w:hAnsi="Times New Roman" w:cs="Times New Roman"/>
          <w:color w:val="000000"/>
          <w:sz w:val="24"/>
          <w:szCs w:val="24"/>
          <w:shd w:val="clear" w:color="auto" w:fill="FFFFFF"/>
        </w:rPr>
        <w:t>,</w:t>
      </w:r>
      <w:r w:rsidRPr="00D36714">
        <w:rPr>
          <w:rFonts w:ascii="Times New Roman" w:hAnsi="Times New Roman" w:cs="Times New Roman"/>
          <w:color w:val="000000"/>
          <w:sz w:val="24"/>
          <w:szCs w:val="24"/>
          <w:shd w:val="clear" w:color="auto" w:fill="FFFFFF"/>
        </w:rPr>
        <w:t xml:space="preserve"> and Asia. Although investments in China will probably be similar, Carlsberg could set up another market in which it would top the other company.Finally, Carlsberg's decision to join China and Russia was an effective strategy to use emerging economies as global investors.</w:t>
      </w:r>
    </w:p>
    <w:p w:rsidR="006E7E14" w:rsidRDefault="006E7E14" w:rsidP="006E7E14">
      <w:pPr>
        <w:spacing w:line="480" w:lineRule="auto"/>
        <w:contextualSpacing/>
        <w:rPr>
          <w:rFonts w:ascii="Times New Roman" w:hAnsi="Times New Roman" w:cs="Times New Roman"/>
          <w:color w:val="000000"/>
          <w:sz w:val="24"/>
          <w:szCs w:val="24"/>
          <w:shd w:val="clear" w:color="auto" w:fill="FFFFFF"/>
        </w:rPr>
      </w:pPr>
      <w:bookmarkStart w:id="0" w:name="_GoBack"/>
      <w:bookmarkEnd w:id="0"/>
    </w:p>
    <w:p w:rsidR="006E7E14" w:rsidRDefault="006E7E14" w:rsidP="006E7E14">
      <w:pPr>
        <w:spacing w:line="480" w:lineRule="auto"/>
        <w:contextualSpacing/>
        <w:rPr>
          <w:rFonts w:ascii="Times New Roman" w:hAnsi="Times New Roman" w:cs="Times New Roman"/>
          <w:color w:val="000000"/>
          <w:sz w:val="24"/>
          <w:szCs w:val="24"/>
          <w:shd w:val="clear" w:color="auto" w:fill="FFFFFF"/>
        </w:rPr>
      </w:pPr>
    </w:p>
    <w:p w:rsidR="006E7E14" w:rsidRDefault="006E7E14" w:rsidP="006E7E14">
      <w:pPr>
        <w:spacing w:line="480" w:lineRule="auto"/>
        <w:contextualSpacing/>
        <w:rPr>
          <w:rFonts w:ascii="Times New Roman" w:hAnsi="Times New Roman" w:cs="Times New Roman"/>
          <w:color w:val="000000"/>
          <w:sz w:val="24"/>
          <w:szCs w:val="24"/>
          <w:shd w:val="clear" w:color="auto" w:fill="FFFFFF"/>
        </w:rPr>
      </w:pPr>
    </w:p>
    <w:p w:rsidR="00455B4B" w:rsidRPr="006E7E14" w:rsidRDefault="00455B4B" w:rsidP="006E7E14">
      <w:pPr>
        <w:spacing w:line="480" w:lineRule="auto"/>
        <w:contextualSpacing/>
        <w:jc w:val="center"/>
        <w:rPr>
          <w:rFonts w:ascii="Times New Roman" w:hAnsi="Times New Roman" w:cs="Times New Roman"/>
          <w:b/>
          <w:color w:val="000000"/>
          <w:sz w:val="24"/>
          <w:szCs w:val="24"/>
          <w:shd w:val="clear" w:color="auto" w:fill="FFFFFF"/>
        </w:rPr>
      </w:pPr>
      <w:r w:rsidRPr="006E7E14">
        <w:rPr>
          <w:rFonts w:ascii="Times New Roman" w:hAnsi="Times New Roman" w:cs="Times New Roman"/>
          <w:b/>
          <w:color w:val="000000"/>
          <w:sz w:val="24"/>
          <w:szCs w:val="24"/>
          <w:shd w:val="clear" w:color="auto" w:fill="FFFFFF"/>
        </w:rPr>
        <w:lastRenderedPageBreak/>
        <w:t>Reference</w:t>
      </w:r>
      <w:r w:rsidR="006E7E14" w:rsidRPr="006E7E14">
        <w:rPr>
          <w:rFonts w:ascii="Times New Roman" w:hAnsi="Times New Roman" w:cs="Times New Roman"/>
          <w:b/>
          <w:color w:val="000000"/>
          <w:sz w:val="24"/>
          <w:szCs w:val="24"/>
          <w:shd w:val="clear" w:color="auto" w:fill="FFFFFF"/>
        </w:rPr>
        <w:t>s</w:t>
      </w:r>
    </w:p>
    <w:p w:rsidR="00455B4B" w:rsidRPr="00455B4B" w:rsidRDefault="000F2D0E" w:rsidP="00455B4B">
      <w:pPr>
        <w:pStyle w:val="Bibliography"/>
        <w:rPr>
          <w:rFonts w:ascii="Times New Roman" w:hAnsi="Times New Roman" w:cs="Times New Roman"/>
          <w:sz w:val="24"/>
        </w:rPr>
      </w:pPr>
      <w:r w:rsidRPr="000F2D0E">
        <w:fldChar w:fldCharType="begin"/>
      </w:r>
      <w:r w:rsidR="00455B4B">
        <w:instrText xml:space="preserve"> ADDIN ZOTERO_BIBL {"uncited":[],"omitted":[],"custom":[]} CSL_BIBLIOGRAPHY </w:instrText>
      </w:r>
      <w:r w:rsidRPr="000F2D0E">
        <w:fldChar w:fldCharType="separate"/>
      </w:r>
      <w:r w:rsidR="00455B4B" w:rsidRPr="00455B4B">
        <w:rPr>
          <w:rFonts w:ascii="Times New Roman" w:hAnsi="Times New Roman" w:cs="Times New Roman"/>
          <w:sz w:val="24"/>
        </w:rPr>
        <w:t xml:space="preserve">Gammelgaard, J., &amp;Dörrenbächer, C. (2013). </w:t>
      </w:r>
      <w:r w:rsidR="00455B4B" w:rsidRPr="00455B4B">
        <w:rPr>
          <w:rFonts w:ascii="Times New Roman" w:hAnsi="Times New Roman" w:cs="Times New Roman"/>
          <w:i/>
          <w:iCs/>
          <w:sz w:val="24"/>
        </w:rPr>
        <w:t>The Global Brewery Industry</w:t>
      </w:r>
      <w:r w:rsidR="00455B4B" w:rsidRPr="00455B4B">
        <w:rPr>
          <w:rFonts w:ascii="Times New Roman" w:hAnsi="Times New Roman" w:cs="Times New Roman"/>
          <w:sz w:val="24"/>
        </w:rPr>
        <w:t>. Edward Elgar Publishing.</w:t>
      </w:r>
    </w:p>
    <w:p w:rsidR="00455B4B" w:rsidRPr="00D36714" w:rsidRDefault="000F2D0E" w:rsidP="00455B4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fldChar w:fldCharType="end"/>
      </w:r>
    </w:p>
    <w:sectPr w:rsidR="00455B4B" w:rsidRPr="00D36714" w:rsidSect="006E7E14">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51B" w:rsidRDefault="0092051B" w:rsidP="002B5816">
      <w:pPr>
        <w:spacing w:after="0" w:line="240" w:lineRule="auto"/>
      </w:pPr>
      <w:r>
        <w:separator/>
      </w:r>
    </w:p>
  </w:endnote>
  <w:endnote w:type="continuationSeparator" w:id="1">
    <w:p w:rsidR="0092051B" w:rsidRDefault="0092051B" w:rsidP="002B58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51B" w:rsidRDefault="0092051B" w:rsidP="002B5816">
      <w:pPr>
        <w:spacing w:after="0" w:line="240" w:lineRule="auto"/>
      </w:pPr>
      <w:r>
        <w:separator/>
      </w:r>
    </w:p>
  </w:footnote>
  <w:footnote w:type="continuationSeparator" w:id="1">
    <w:p w:rsidR="0092051B" w:rsidRDefault="0092051B" w:rsidP="002B58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17735"/>
      <w:docPartObj>
        <w:docPartGallery w:val="Page Numbers (Top of Page)"/>
        <w:docPartUnique/>
      </w:docPartObj>
    </w:sdtPr>
    <w:sdtContent>
      <w:p w:rsidR="006E7E14" w:rsidRDefault="006E7E14">
        <w:pPr>
          <w:pStyle w:val="Header"/>
          <w:jc w:val="right"/>
        </w:pPr>
        <w:r w:rsidRPr="006E7E14">
          <w:rPr>
            <w:rFonts w:ascii="Times New Roman" w:hAnsi="Times New Roman" w:cs="Times New Roman"/>
            <w:sz w:val="24"/>
            <w:szCs w:val="24"/>
          </w:rPr>
          <w:fldChar w:fldCharType="begin"/>
        </w:r>
        <w:r w:rsidRPr="006E7E14">
          <w:rPr>
            <w:rFonts w:ascii="Times New Roman" w:hAnsi="Times New Roman" w:cs="Times New Roman"/>
            <w:sz w:val="24"/>
            <w:szCs w:val="24"/>
          </w:rPr>
          <w:instrText xml:space="preserve"> PAGE   \* MERGEFORMAT </w:instrText>
        </w:r>
        <w:r w:rsidRPr="006E7E14">
          <w:rPr>
            <w:rFonts w:ascii="Times New Roman" w:hAnsi="Times New Roman" w:cs="Times New Roman"/>
            <w:sz w:val="24"/>
            <w:szCs w:val="24"/>
          </w:rPr>
          <w:fldChar w:fldCharType="separate"/>
        </w:r>
        <w:r>
          <w:rPr>
            <w:rFonts w:ascii="Times New Roman" w:hAnsi="Times New Roman" w:cs="Times New Roman"/>
            <w:noProof/>
            <w:sz w:val="24"/>
            <w:szCs w:val="24"/>
          </w:rPr>
          <w:t>1</w:t>
        </w:r>
        <w:r w:rsidRPr="006E7E14">
          <w:rPr>
            <w:rFonts w:ascii="Times New Roman" w:hAnsi="Times New Roman" w:cs="Times New Roman"/>
            <w:sz w:val="24"/>
            <w:szCs w:val="24"/>
          </w:rPr>
          <w:fldChar w:fldCharType="end"/>
        </w:r>
      </w:p>
    </w:sdtContent>
  </w:sdt>
  <w:p w:rsidR="002B5816" w:rsidRPr="00455B4B" w:rsidRDefault="002B5816" w:rsidP="002B58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16" w:rsidRPr="002B5816" w:rsidRDefault="00455B4B" w:rsidP="00455B4B">
    <w:pPr>
      <w:spacing w:line="480" w:lineRule="auto"/>
      <w:contextualSpacing/>
      <w:rPr>
        <w:rFonts w:ascii="Times New Roman" w:hAnsi="Times New Roman" w:cs="Times New Roman"/>
        <w:sz w:val="24"/>
        <w:szCs w:val="24"/>
      </w:rPr>
    </w:pPr>
    <w:r>
      <w:rPr>
        <w:rFonts w:ascii="Times New Roman" w:hAnsi="Times New Roman" w:cs="Times New Roman"/>
        <w:sz w:val="24"/>
        <w:szCs w:val="24"/>
      </w:rPr>
      <w:t>Running head: CARLSBERG IN EMERGING MARKET CASE STUDY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24831566"/>
        <w:docPartObj>
          <w:docPartGallery w:val="Page Numbers (Top of Page)"/>
          <w:docPartUnique/>
        </w:docPartObj>
      </w:sdtPr>
      <w:sdtEndPr>
        <w:rPr>
          <w:noProof/>
        </w:rPr>
      </w:sdtEndPr>
      <w:sdtContent>
        <w:r w:rsidR="000F2D0E" w:rsidRPr="002B5816">
          <w:rPr>
            <w:rFonts w:ascii="Times New Roman" w:hAnsi="Times New Roman" w:cs="Times New Roman"/>
            <w:sz w:val="24"/>
            <w:szCs w:val="24"/>
          </w:rPr>
          <w:fldChar w:fldCharType="begin"/>
        </w:r>
        <w:r w:rsidR="002B5816" w:rsidRPr="002B5816">
          <w:rPr>
            <w:rFonts w:ascii="Times New Roman" w:hAnsi="Times New Roman" w:cs="Times New Roman"/>
            <w:sz w:val="24"/>
            <w:szCs w:val="24"/>
          </w:rPr>
          <w:instrText xml:space="preserve"> PAGE   \* MERGEFORMAT </w:instrText>
        </w:r>
        <w:r w:rsidR="000F2D0E" w:rsidRPr="002B5816">
          <w:rPr>
            <w:rFonts w:ascii="Times New Roman" w:hAnsi="Times New Roman" w:cs="Times New Roman"/>
            <w:sz w:val="24"/>
            <w:szCs w:val="24"/>
          </w:rPr>
          <w:fldChar w:fldCharType="separate"/>
        </w:r>
        <w:r w:rsidR="006E7E14">
          <w:rPr>
            <w:rFonts w:ascii="Times New Roman" w:hAnsi="Times New Roman" w:cs="Times New Roman"/>
            <w:noProof/>
            <w:sz w:val="24"/>
            <w:szCs w:val="24"/>
          </w:rPr>
          <w:t>1</w:t>
        </w:r>
        <w:r w:rsidR="000F2D0E" w:rsidRPr="002B5816">
          <w:rPr>
            <w:rFonts w:ascii="Times New Roman" w:hAnsi="Times New Roman" w:cs="Times New Roman"/>
            <w:noProof/>
            <w:sz w:val="24"/>
            <w:szCs w:val="24"/>
          </w:rPr>
          <w:fldChar w:fldCharType="end"/>
        </w:r>
      </w:sdtContent>
    </w:sdt>
  </w:p>
  <w:p w:rsidR="002B5816" w:rsidRPr="002B5816" w:rsidRDefault="002B581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yN7I0MjMwMzI0NDZQ0lEKTi0uzszPAykwrgUAuTR6lSwAAAA="/>
  </w:docVars>
  <w:rsids>
    <w:rsidRoot w:val="00A84F1C"/>
    <w:rsid w:val="000B23F3"/>
    <w:rsid w:val="000F2D0E"/>
    <w:rsid w:val="002B5816"/>
    <w:rsid w:val="00455B4B"/>
    <w:rsid w:val="00466955"/>
    <w:rsid w:val="006A0D81"/>
    <w:rsid w:val="006D46F0"/>
    <w:rsid w:val="006E7E14"/>
    <w:rsid w:val="00796159"/>
    <w:rsid w:val="0092051B"/>
    <w:rsid w:val="00A84F1C"/>
    <w:rsid w:val="00B60540"/>
    <w:rsid w:val="00D36714"/>
    <w:rsid w:val="00F30F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D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uitypography-root">
    <w:name w:val="muitypography-root"/>
    <w:basedOn w:val="DefaultParagraphFont"/>
    <w:rsid w:val="00F30F52"/>
  </w:style>
  <w:style w:type="character" w:styleId="Strong">
    <w:name w:val="Strong"/>
    <w:basedOn w:val="DefaultParagraphFont"/>
    <w:uiPriority w:val="22"/>
    <w:qFormat/>
    <w:rsid w:val="00D36714"/>
    <w:rPr>
      <w:b/>
      <w:bCs/>
    </w:rPr>
  </w:style>
  <w:style w:type="paragraph" w:styleId="Header">
    <w:name w:val="header"/>
    <w:basedOn w:val="Normal"/>
    <w:link w:val="HeaderChar"/>
    <w:uiPriority w:val="99"/>
    <w:unhideWhenUsed/>
    <w:rsid w:val="002B5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816"/>
  </w:style>
  <w:style w:type="paragraph" w:styleId="Footer">
    <w:name w:val="footer"/>
    <w:basedOn w:val="Normal"/>
    <w:link w:val="FooterChar"/>
    <w:uiPriority w:val="99"/>
    <w:unhideWhenUsed/>
    <w:rsid w:val="002B5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816"/>
  </w:style>
  <w:style w:type="paragraph" w:styleId="Bibliography">
    <w:name w:val="Bibliography"/>
    <w:basedOn w:val="Normal"/>
    <w:next w:val="Normal"/>
    <w:uiPriority w:val="37"/>
    <w:unhideWhenUsed/>
    <w:rsid w:val="00455B4B"/>
    <w:pPr>
      <w:spacing w:after="0" w:line="480" w:lineRule="auto"/>
      <w:ind w:left="720" w:hanging="7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6</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9</cp:revision>
  <dcterms:created xsi:type="dcterms:W3CDTF">2020-04-13T16:15:00Z</dcterms:created>
  <dcterms:modified xsi:type="dcterms:W3CDTF">2020-04-14T12:30:00Z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id="HR0qJT4G"/&gt;&lt;style id="http://www.zotero.org/styles/apa" locale="en-US" hasBibliography="1" bibliographyStyleHasBeenSet="1"/&gt;&lt;prefs&gt;&lt;pref name="fieldType" value="Field"/&gt;&lt;/prefs&gt;&lt;/data&gt;</vt:lpwstr>
  </property>
</Properties>
</file>